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6BC" w:rsidRDefault="009B45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Karta przedmiotu</w:t>
      </w:r>
      <w:r>
        <w:rPr>
          <w:b/>
          <w:bCs/>
          <w:sz w:val="28"/>
          <w:szCs w:val="28"/>
        </w:rPr>
        <w:br/>
      </w:r>
    </w:p>
    <w:p w:rsidR="00E536BC" w:rsidRDefault="009B45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Cz. 1</w:t>
      </w:r>
    </w:p>
    <w:tbl>
      <w:tblPr>
        <w:tblStyle w:val="TableNormal"/>
        <w:tblW w:w="96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536BC">
        <w:trPr>
          <w:trHeight w:val="23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36BC" w:rsidRDefault="009B45D8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 xml:space="preserve">Informacje </w:t>
            </w:r>
            <w:proofErr w:type="spellStart"/>
            <w:r>
              <w:rPr>
                <w:b/>
                <w:bCs/>
              </w:rPr>
              <w:t>og</w:t>
            </w:r>
            <w:proofErr w:type="spellEnd"/>
            <w:r>
              <w:rPr>
                <w:b/>
                <w:bCs/>
                <w:lang w:val="es-ES_tradnl"/>
              </w:rPr>
              <w:t>ó</w:t>
            </w:r>
            <w:proofErr w:type="spellStart"/>
            <w:r>
              <w:rPr>
                <w:b/>
                <w:bCs/>
              </w:rPr>
              <w:t>lne</w:t>
            </w:r>
            <w:proofErr w:type="spellEnd"/>
            <w:r>
              <w:rPr>
                <w:b/>
                <w:bCs/>
              </w:rPr>
              <w:t xml:space="preserve"> o przedmiocie</w:t>
            </w:r>
          </w:p>
        </w:tc>
      </w:tr>
      <w:tr w:rsidR="00E536BC">
        <w:trPr>
          <w:trHeight w:val="49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 xml:space="preserve">1. Kierunek </w:t>
            </w:r>
            <w:proofErr w:type="spellStart"/>
            <w:r>
              <w:rPr>
                <w:b/>
                <w:bCs/>
              </w:rPr>
              <w:t>studi</w:t>
            </w:r>
            <w:proofErr w:type="spellEnd"/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w:</w:t>
            </w:r>
            <w:r>
              <w:rPr>
                <w:lang w:val="it-IT"/>
              </w:rPr>
              <w:t xml:space="preserve"> Elektroradiologia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36BC" w:rsidRDefault="009B45D8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2. Poziom kształcenia:</w:t>
            </w:r>
            <w:r>
              <w:rPr>
                <w:lang w:val="it-IT"/>
              </w:rPr>
              <w:t xml:space="preserve"> II stopie</w:t>
            </w:r>
            <w:r>
              <w:t>ń, profil praktyczny</w:t>
            </w:r>
          </w:p>
          <w:p w:rsidR="00E536BC" w:rsidRDefault="009B45D8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3. </w:t>
            </w:r>
            <w:r>
              <w:rPr>
                <w:b/>
                <w:bCs/>
                <w:lang w:val="it-IT"/>
              </w:rPr>
              <w:t>Forma studi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w:</w:t>
            </w:r>
            <w:r>
              <w:t xml:space="preserve"> stacjonarne</w:t>
            </w:r>
          </w:p>
        </w:tc>
      </w:tr>
      <w:tr w:rsidR="00E536BC">
        <w:trPr>
          <w:trHeight w:val="23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36BC" w:rsidRDefault="009B45D8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4. Rok:</w:t>
            </w:r>
            <w:r w:rsidR="0088465A">
              <w:rPr>
                <w:b/>
                <w:bCs/>
              </w:rPr>
              <w:t xml:space="preserve"> I cykl:</w:t>
            </w:r>
            <w:r>
              <w:t xml:space="preserve"> 2022/202</w:t>
            </w:r>
            <w:r w:rsidR="0088465A">
              <w:t>4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36BC" w:rsidRDefault="009B45D8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5. </w:t>
            </w:r>
            <w:r>
              <w:rPr>
                <w:b/>
                <w:bCs/>
                <w:lang w:val="pt-PT"/>
              </w:rPr>
              <w:t xml:space="preserve">Semestr: </w:t>
            </w:r>
            <w:r>
              <w:t>II</w:t>
            </w:r>
          </w:p>
        </w:tc>
      </w:tr>
      <w:tr w:rsidR="00E536BC">
        <w:trPr>
          <w:trHeight w:val="23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36BC" w:rsidRDefault="009B45D8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6. Nazwa przedmiotu:</w:t>
            </w:r>
            <w:r>
              <w:t xml:space="preserve"> </w:t>
            </w:r>
            <w:r>
              <w:rPr>
                <w:b/>
                <w:bCs/>
              </w:rPr>
              <w:t>PODSTAWY ONKOLOGII</w:t>
            </w:r>
          </w:p>
        </w:tc>
      </w:tr>
      <w:tr w:rsidR="00E536BC">
        <w:trPr>
          <w:trHeight w:val="23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36BC" w:rsidRDefault="009B45D8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7. Status przedmiotu:</w:t>
            </w:r>
            <w:r>
              <w:t xml:space="preserve">  fakultet</w:t>
            </w:r>
          </w:p>
        </w:tc>
      </w:tr>
      <w:tr w:rsidR="00E536BC">
        <w:trPr>
          <w:trHeight w:val="236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36BC" w:rsidRDefault="009B45D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  <w:bCs/>
              </w:rPr>
              <w:t>8. Treści programowe przedmiotu i przypisane do nich efekty uczenia się</w:t>
            </w:r>
          </w:p>
        </w:tc>
      </w:tr>
      <w:tr w:rsidR="00E536BC">
        <w:trPr>
          <w:trHeight w:val="2046"/>
          <w:jc w:val="center"/>
        </w:trPr>
        <w:tc>
          <w:tcPr>
            <w:tcW w:w="969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36BC" w:rsidRDefault="009B45D8">
            <w:pPr>
              <w:pStyle w:val="Akapitzlist"/>
              <w:spacing w:after="0" w:line="240" w:lineRule="auto"/>
              <w:ind w:left="0"/>
              <w:jc w:val="both"/>
            </w:pPr>
            <w:r>
              <w:t>Fizyczne, biologiczne i patofizjologiczne podstawy radioterapii, budowa i zasada działania aparat</w:t>
            </w:r>
            <w:r>
              <w:rPr>
                <w:lang w:val="es-ES_tradnl"/>
              </w:rPr>
              <w:t>ó</w:t>
            </w:r>
            <w:r>
              <w:t xml:space="preserve">w do radioterapii, uprawnienia, obowiązki i odpowiedzialność elektroradiologia, podstawy onkologii, miejsce onkologii we współczesnej medycynie, symptomatologia </w:t>
            </w:r>
            <w:proofErr w:type="spellStart"/>
            <w:r>
              <w:t>chor</w:t>
            </w:r>
            <w:proofErr w:type="spellEnd"/>
            <w:r>
              <w:rPr>
                <w:lang w:val="es-ES_tradnl"/>
              </w:rPr>
              <w:t>ó</w:t>
            </w:r>
            <w:r>
              <w:t>b nowotworowych.</w:t>
            </w:r>
          </w:p>
          <w:p w:rsidR="00E536BC" w:rsidRDefault="00E536BC">
            <w:pPr>
              <w:spacing w:after="0" w:line="240" w:lineRule="auto"/>
            </w:pPr>
          </w:p>
          <w:p w:rsidR="00E536BC" w:rsidRDefault="009B45D8">
            <w:pPr>
              <w:spacing w:after="0" w:line="240" w:lineRule="auto"/>
            </w:pPr>
            <w:r>
              <w:rPr>
                <w:b/>
                <w:bCs/>
              </w:rPr>
              <w:t>Efekty uczenia się/odniesienie do efekt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 uczenia się zawartych w standardach</w:t>
            </w:r>
          </w:p>
          <w:p w:rsidR="00E536BC" w:rsidRDefault="009B45D8">
            <w:pPr>
              <w:spacing w:after="0" w:line="240" w:lineRule="auto"/>
            </w:pPr>
            <w:r>
              <w:t>w zakresie wiedzy student zna i rozumie: M2A_W01</w:t>
            </w:r>
          </w:p>
          <w:p w:rsidR="00E536BC" w:rsidRDefault="009B45D8">
            <w:pPr>
              <w:spacing w:after="0" w:line="240" w:lineRule="auto"/>
            </w:pPr>
            <w:r>
              <w:t>w zakresie umiejętności student potrafi: -</w:t>
            </w:r>
          </w:p>
          <w:p w:rsidR="00E536BC" w:rsidRDefault="009B45D8">
            <w:pPr>
              <w:spacing w:after="0" w:line="240" w:lineRule="auto"/>
            </w:pPr>
            <w:r>
              <w:t xml:space="preserve">w zakresie kompetencji społecznych student jest </w:t>
            </w:r>
            <w:proofErr w:type="spellStart"/>
            <w:r>
              <w:t>got</w:t>
            </w:r>
            <w:proofErr w:type="spellEnd"/>
            <w:r>
              <w:rPr>
                <w:lang w:val="es-ES_tradnl"/>
              </w:rPr>
              <w:t>ó</w:t>
            </w:r>
            <w:r>
              <w:t>w do: -</w:t>
            </w:r>
          </w:p>
        </w:tc>
      </w:tr>
      <w:tr w:rsidR="00E536BC">
        <w:trPr>
          <w:trHeight w:val="23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spacing w:after="0" w:line="240" w:lineRule="auto"/>
            </w:pPr>
            <w:r>
              <w:rPr>
                <w:b/>
                <w:bCs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spacing w:after="0" w:line="240" w:lineRule="auto"/>
              <w:ind w:left="57"/>
              <w:jc w:val="center"/>
            </w:pPr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</w:tc>
      </w:tr>
      <w:tr w:rsidR="00E536BC">
        <w:trPr>
          <w:trHeight w:val="23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spacing w:after="0" w:line="240" w:lineRule="auto"/>
            </w:pPr>
            <w:r>
              <w:rPr>
                <w:b/>
                <w:bCs/>
              </w:rPr>
              <w:t>10. liczba punkt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spacing w:after="0" w:line="240" w:lineRule="auto"/>
              <w:ind w:left="57"/>
              <w:jc w:val="center"/>
            </w:pPr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E536BC">
        <w:trPr>
          <w:trHeight w:val="23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36BC" w:rsidRDefault="009B45D8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11. Sposoby weryfikacji i oceny efekt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 xml:space="preserve">w uczenia się </w:t>
            </w:r>
          </w:p>
        </w:tc>
      </w:tr>
      <w:tr w:rsidR="00E536BC">
        <w:trPr>
          <w:trHeight w:val="23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E536BC">
        <w:trPr>
          <w:trHeight w:val="31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spacing w:after="0" w:line="240" w:lineRule="auto"/>
              <w:jc w:val="center"/>
            </w:pPr>
            <w:r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  <w:tr w:rsidR="00E536BC">
        <w:trPr>
          <w:trHeight w:val="31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spacing w:after="0" w:line="240" w:lineRule="auto"/>
            </w:pPr>
            <w:r>
              <w:t>-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  <w:tr w:rsidR="00E536BC">
        <w:trPr>
          <w:trHeight w:val="31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spacing w:after="0" w:line="240" w:lineRule="auto"/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36BC" w:rsidRDefault="009B45D8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</w:tbl>
    <w:p w:rsidR="00E536BC" w:rsidRDefault="00E536BC"/>
    <w:p w:rsidR="00E536BC" w:rsidRDefault="009B45D8">
      <w:r>
        <w:rPr>
          <w:b/>
          <w:bCs/>
          <w:sz w:val="28"/>
          <w:szCs w:val="28"/>
        </w:rPr>
        <w:t>*</w:t>
      </w:r>
      <w:r>
        <w:t xml:space="preserve"> zakłada się, że ocena oznacza na poziomie:</w:t>
      </w:r>
    </w:p>
    <w:p w:rsidR="00E536BC" w:rsidRDefault="009B45D8">
      <w:pPr>
        <w:spacing w:after="0" w:line="260" w:lineRule="atLeast"/>
      </w:pPr>
      <w:r>
        <w:rPr>
          <w:b/>
          <w:bCs/>
        </w:rPr>
        <w:t>Bardzo dobry (5,0)</w:t>
      </w:r>
      <w:r>
        <w:t xml:space="preserve"> - zakładane efekty uczenia się zostały osią</w:t>
      </w:r>
      <w:r>
        <w:rPr>
          <w:lang w:val="it-IT"/>
        </w:rPr>
        <w:t>gni</w:t>
      </w:r>
      <w:proofErr w:type="spellStart"/>
      <w:r>
        <w:t>ęte</w:t>
      </w:r>
      <w:proofErr w:type="spellEnd"/>
      <w:r>
        <w:t xml:space="preserve"> i znacznym stopniu przekraczają wymagany poziom</w:t>
      </w:r>
    </w:p>
    <w:p w:rsidR="00E536BC" w:rsidRDefault="009B45D8">
      <w:pPr>
        <w:spacing w:after="0" w:line="260" w:lineRule="atLeast"/>
      </w:pPr>
      <w:r>
        <w:rPr>
          <w:b/>
          <w:bCs/>
        </w:rPr>
        <w:t>Ponad dobry (4,5)</w:t>
      </w:r>
      <w:r>
        <w:t xml:space="preserve"> - zakładane efekty uczenia się zostały osią</w:t>
      </w:r>
      <w:r>
        <w:rPr>
          <w:lang w:val="it-IT"/>
        </w:rPr>
        <w:t>gni</w:t>
      </w:r>
      <w:proofErr w:type="spellStart"/>
      <w:r>
        <w:t>ęte</w:t>
      </w:r>
      <w:proofErr w:type="spellEnd"/>
      <w:r>
        <w:t xml:space="preserve"> i w niewielkim stopniu przekraczają wymagany poziom</w:t>
      </w:r>
    </w:p>
    <w:p w:rsidR="00E536BC" w:rsidRDefault="009B45D8">
      <w:pPr>
        <w:spacing w:after="0" w:line="260" w:lineRule="atLeast"/>
      </w:pPr>
      <w:r>
        <w:rPr>
          <w:b/>
          <w:bCs/>
        </w:rPr>
        <w:t>Dobry (4,0)</w:t>
      </w:r>
      <w:r>
        <w:t xml:space="preserve"> – zakładane efekty uczenia się zostały osią</w:t>
      </w:r>
      <w:r>
        <w:rPr>
          <w:lang w:val="it-IT"/>
        </w:rPr>
        <w:t>gni</w:t>
      </w:r>
      <w:proofErr w:type="spellStart"/>
      <w:r>
        <w:t>ęte</w:t>
      </w:r>
      <w:proofErr w:type="spellEnd"/>
      <w:r>
        <w:t xml:space="preserve"> na wymaganym poziomie</w:t>
      </w:r>
    </w:p>
    <w:p w:rsidR="00E536BC" w:rsidRDefault="009B45D8">
      <w:pPr>
        <w:spacing w:after="0" w:line="260" w:lineRule="atLeast"/>
      </w:pPr>
      <w:r>
        <w:rPr>
          <w:b/>
          <w:bCs/>
        </w:rPr>
        <w:t>Dość dobry (3,5)</w:t>
      </w:r>
      <w:r>
        <w:t xml:space="preserve"> – zakładane efekty uczenia się zostały osią</w:t>
      </w:r>
      <w:r>
        <w:rPr>
          <w:lang w:val="it-IT"/>
        </w:rPr>
        <w:t>gni</w:t>
      </w:r>
      <w:proofErr w:type="spellStart"/>
      <w:r>
        <w:t>ęte</w:t>
      </w:r>
      <w:proofErr w:type="spellEnd"/>
      <w:r>
        <w:t xml:space="preserve"> na średnim wymaganym poziomie</w:t>
      </w:r>
    </w:p>
    <w:p w:rsidR="00E536BC" w:rsidRDefault="009B45D8">
      <w:pPr>
        <w:spacing w:after="0" w:line="260" w:lineRule="atLeast"/>
      </w:pPr>
      <w:r>
        <w:rPr>
          <w:b/>
          <w:bCs/>
        </w:rPr>
        <w:t>Dostateczny (3,0)</w:t>
      </w:r>
      <w:r>
        <w:t xml:space="preserve"> - zakładane efekty uczenia się zostały osią</w:t>
      </w:r>
      <w:r>
        <w:rPr>
          <w:lang w:val="it-IT"/>
        </w:rPr>
        <w:t>gni</w:t>
      </w:r>
      <w:proofErr w:type="spellStart"/>
      <w:r>
        <w:t>ęte</w:t>
      </w:r>
      <w:proofErr w:type="spellEnd"/>
      <w:r>
        <w:t xml:space="preserve"> na minimalnym wymaganym poziomie</w:t>
      </w:r>
    </w:p>
    <w:p w:rsidR="00E536BC" w:rsidRDefault="009B45D8">
      <w:pPr>
        <w:spacing w:after="0" w:line="260" w:lineRule="atLeast"/>
      </w:pPr>
      <w:r>
        <w:rPr>
          <w:b/>
          <w:bCs/>
        </w:rPr>
        <w:t>Niedostateczny (2,0)</w:t>
      </w:r>
      <w:r>
        <w:t xml:space="preserve"> – zakładane efekty uczenia się nie zostały uzyskane.</w:t>
      </w:r>
      <w:bookmarkStart w:id="0" w:name="_GoBack"/>
      <w:bookmarkEnd w:id="0"/>
    </w:p>
    <w:sectPr w:rsidR="00E536B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5D8" w:rsidRDefault="009B45D8">
      <w:pPr>
        <w:spacing w:after="0" w:line="240" w:lineRule="auto"/>
      </w:pPr>
      <w:r>
        <w:separator/>
      </w:r>
    </w:p>
  </w:endnote>
  <w:endnote w:type="continuationSeparator" w:id="0">
    <w:p w:rsidR="009B45D8" w:rsidRDefault="009B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6BC" w:rsidRDefault="00E536BC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5D8" w:rsidRDefault="009B45D8">
      <w:pPr>
        <w:spacing w:after="0" w:line="240" w:lineRule="auto"/>
      </w:pPr>
      <w:r>
        <w:separator/>
      </w:r>
    </w:p>
  </w:footnote>
  <w:footnote w:type="continuationSeparator" w:id="0">
    <w:p w:rsidR="009B45D8" w:rsidRDefault="009B4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6BC" w:rsidRDefault="00E536BC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055C5D"/>
    <w:multiLevelType w:val="hybridMultilevel"/>
    <w:tmpl w:val="518A7804"/>
    <w:lvl w:ilvl="0" w:tplc="D81C5296">
      <w:start w:val="1"/>
      <w:numFmt w:val="decimal"/>
      <w:lvlText w:val="%1."/>
      <w:lvlJc w:val="left"/>
      <w:pPr>
        <w:ind w:left="61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164A90">
      <w:start w:val="1"/>
      <w:numFmt w:val="lowerLetter"/>
      <w:lvlText w:val="%2."/>
      <w:lvlJc w:val="left"/>
      <w:pPr>
        <w:ind w:left="136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E0833E">
      <w:start w:val="1"/>
      <w:numFmt w:val="lowerRoman"/>
      <w:lvlText w:val="%3."/>
      <w:lvlJc w:val="left"/>
      <w:pPr>
        <w:ind w:left="2080" w:hanging="3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6E016A">
      <w:start w:val="1"/>
      <w:numFmt w:val="decimal"/>
      <w:lvlText w:val="%4."/>
      <w:lvlJc w:val="left"/>
      <w:pPr>
        <w:ind w:left="280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542A28">
      <w:start w:val="1"/>
      <w:numFmt w:val="lowerLetter"/>
      <w:lvlText w:val="%5."/>
      <w:lvlJc w:val="left"/>
      <w:pPr>
        <w:ind w:left="352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EC8C74">
      <w:start w:val="1"/>
      <w:numFmt w:val="lowerRoman"/>
      <w:lvlText w:val="%6."/>
      <w:lvlJc w:val="left"/>
      <w:pPr>
        <w:ind w:left="4240" w:hanging="3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C60ED4">
      <w:start w:val="1"/>
      <w:numFmt w:val="decimal"/>
      <w:lvlText w:val="%7."/>
      <w:lvlJc w:val="left"/>
      <w:pPr>
        <w:ind w:left="496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C4A9B0">
      <w:start w:val="1"/>
      <w:numFmt w:val="lowerLetter"/>
      <w:lvlText w:val="%8."/>
      <w:lvlJc w:val="left"/>
      <w:pPr>
        <w:ind w:left="568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3A59B6">
      <w:start w:val="1"/>
      <w:numFmt w:val="lowerRoman"/>
      <w:lvlText w:val="%9."/>
      <w:lvlJc w:val="left"/>
      <w:pPr>
        <w:ind w:left="6400" w:hanging="3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6BC"/>
    <w:rsid w:val="00316085"/>
    <w:rsid w:val="00521BAD"/>
    <w:rsid w:val="005D09BA"/>
    <w:rsid w:val="0088465A"/>
    <w:rsid w:val="009B45D8"/>
    <w:rsid w:val="00E5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948681-A0AD-4F10-8DDE-AC9C66FF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outline w:val="0"/>
      <w:color w:val="0000FF"/>
      <w:u w:val="single" w:color="0000FF"/>
    </w:rPr>
  </w:style>
  <w:style w:type="paragraph" w:customStyle="1" w:styleId="Styltabeli2A">
    <w:name w:val="Styl tabeli 2 A"/>
    <w:pPr>
      <w:spacing w:after="200" w:line="276" w:lineRule="auto"/>
    </w:pPr>
    <w:rPr>
      <w:rFonts w:ascii="Helvetica Neue" w:hAnsi="Helvetica Neue"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mylneA">
    <w:name w:val="Domyślne A"/>
    <w:pPr>
      <w:spacing w:before="160" w:after="20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Anna Szoszkiewicz</cp:lastModifiedBy>
  <cp:revision>5</cp:revision>
  <dcterms:created xsi:type="dcterms:W3CDTF">2021-11-29T09:17:00Z</dcterms:created>
  <dcterms:modified xsi:type="dcterms:W3CDTF">2022-04-13T12:23:00Z</dcterms:modified>
</cp:coreProperties>
</file>